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E968EE" w:rsidP="0063092C">
      <w:pPr>
        <w:pStyle w:val="SenderName"/>
        <w:rPr>
          <w:rStyle w:val="None"/>
          <w:sz w:val="2"/>
          <w:szCs w:val="2"/>
        </w:rPr>
      </w:pPr>
      <w:bookmarkStart w:id="0" w:name="_GoBack"/>
      <w:bookmarkEnd w:id="0"/>
      <w:r w:rsidRPr="00170839">
        <w:rPr>
          <w:noProof/>
        </w:rPr>
        <w:drawing>
          <wp:anchor distT="0" distB="0" distL="114300" distR="114300" simplePos="0" relativeHeight="251660288" behindDoc="1" locked="0" layoutInCell="1" allowOverlap="1" wp14:anchorId="795831E9" wp14:editId="477FB3E0">
            <wp:simplePos x="0" y="0"/>
            <wp:positionH relativeFrom="column">
              <wp:posOffset>-78237</wp:posOffset>
            </wp:positionH>
            <wp:positionV relativeFrom="paragraph">
              <wp:posOffset>0</wp:posOffset>
            </wp:positionV>
            <wp:extent cx="185737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89" y="21150"/>
                <wp:lineTo x="21489" y="0"/>
                <wp:lineTo x="0" y="0"/>
              </wp:wrapPolygon>
            </wp:wrapTight>
            <wp:docPr id="1" name="Slika 1" descr="I:\Dokumenti\Aktualno\Logotipi\Logo daljš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okumenti\Aktualno\Logotipi\Logo daljš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78B">
        <w:rPr>
          <w:noProof/>
        </w:rPr>
        <w:drawing>
          <wp:anchor distT="0" distB="0" distL="0" distR="0" simplePos="0" relativeHeight="251659264" behindDoc="0" locked="0" layoutInCell="1" allowOverlap="1" wp14:anchorId="3DD5986E" wp14:editId="46458735">
            <wp:simplePos x="0" y="0"/>
            <wp:positionH relativeFrom="page">
              <wp:posOffset>4988124</wp:posOffset>
            </wp:positionH>
            <wp:positionV relativeFrom="page">
              <wp:posOffset>255441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170839">
      <w:pPr>
        <w:pStyle w:val="SenderInformation"/>
        <w:jc w:val="left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D4237A">
      <w:pPr>
        <w:pStyle w:val="SenderInformation"/>
        <w:jc w:val="left"/>
      </w:pPr>
    </w:p>
    <w:p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515A9E" w:rsidRDefault="00515A9E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63092C" w:rsidRDefault="00E03809" w:rsidP="00E03809">
      <w:pPr>
        <w:pStyle w:val="SenderInformation"/>
        <w:jc w:val="left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 xml:space="preserve">Poljanska cesta 6                                                                                                                              </w:t>
      </w:r>
      <w:r w:rsidR="00BC678B">
        <w:rPr>
          <w:rStyle w:val="None"/>
          <w:rFonts w:ascii="Arial" w:eastAsia="Arial" w:hAnsi="Arial" w:cs="Arial"/>
          <w:sz w:val="16"/>
          <w:szCs w:val="16"/>
        </w:rPr>
        <w:t xml:space="preserve">                         </w:t>
      </w:r>
      <w:r w:rsidR="0063092C"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120B14" w:rsidRDefault="00E03809" w:rsidP="00E03809">
      <w:pPr>
        <w:pStyle w:val="SenderInformation"/>
        <w:jc w:val="left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 xml:space="preserve">1000 Ljubljana                                                                                                                                           </w:t>
      </w:r>
      <w:r w:rsidR="00BC678B">
        <w:rPr>
          <w:rStyle w:val="None"/>
          <w:rFonts w:ascii="Arial" w:eastAsia="Arial" w:hAnsi="Arial" w:cs="Arial"/>
          <w:sz w:val="16"/>
          <w:szCs w:val="16"/>
        </w:rPr>
        <w:t xml:space="preserve">                         </w:t>
      </w:r>
      <w:r w:rsidR="00120B14">
        <w:rPr>
          <w:rStyle w:val="None"/>
          <w:rFonts w:ascii="Arial" w:eastAsia="Arial" w:hAnsi="Arial" w:cs="Arial"/>
          <w:sz w:val="16"/>
          <w:szCs w:val="16"/>
        </w:rPr>
        <w:t>1211 Ljubljana</w:t>
      </w:r>
    </w:p>
    <w:p w:rsidR="002F1B59" w:rsidRDefault="00E03809" w:rsidP="00E03809">
      <w:pPr>
        <w:pStyle w:val="SenderInformation"/>
        <w:jc w:val="left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www.utzo.si                                                                                           </w:t>
      </w:r>
      <w:r w:rsidR="00BC678B">
        <w:rPr>
          <w:rStyle w:val="None"/>
          <w:rFonts w:ascii="Arial" w:hAnsi="Arial"/>
          <w:sz w:val="16"/>
          <w:szCs w:val="16"/>
        </w:rPr>
        <w:t xml:space="preserve">                         </w:t>
      </w:r>
      <w:r w:rsidR="00DF0847"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10" w:history="1">
        <w:r w:rsidR="00DF0847">
          <w:rPr>
            <w:rStyle w:val="Hyperlink2"/>
            <w:rFonts w:eastAsia="Arial Unicode MS" w:cs="Arial Unicode MS"/>
          </w:rPr>
          <w:t>www.srebrna-nit.si</w:t>
        </w:r>
      </w:hyperlink>
      <w:r w:rsidR="00DF0847">
        <w:rPr>
          <w:rStyle w:val="Hyperlink1"/>
          <w:rFonts w:eastAsia="Arial Unicode MS" w:cs="Arial Unicode MS"/>
        </w:rPr>
        <w:t xml:space="preserve"> </w:t>
      </w:r>
    </w:p>
    <w:p w:rsidR="002F1B59" w:rsidRDefault="002F1B59" w:rsidP="00031779">
      <w:pPr>
        <w:pStyle w:val="SenderInformation"/>
        <w:jc w:val="left"/>
        <w:rPr>
          <w:rStyle w:val="None"/>
          <w:rFonts w:ascii="Arial" w:eastAsia="Arial" w:hAnsi="Arial" w:cs="Arial"/>
          <w:sz w:val="16"/>
          <w:szCs w:val="16"/>
        </w:rPr>
      </w:pPr>
    </w:p>
    <w:p w:rsidR="00031779" w:rsidRDefault="00031779" w:rsidP="00031779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031779" w:rsidRDefault="00031779" w:rsidP="00031779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:rsidR="005F0F8F" w:rsidRPr="00B311F4" w:rsidRDefault="00677AE9" w:rsidP="00031779">
      <w:pPr>
        <w:pStyle w:val="SenderInformation"/>
        <w:jc w:val="left"/>
        <w:rPr>
          <w:rStyle w:val="None"/>
          <w:rFonts w:ascii="Arial" w:hAnsi="Arial"/>
        </w:rPr>
      </w:pPr>
      <w:r w:rsidRPr="00B311F4">
        <w:rPr>
          <w:rStyle w:val="None"/>
          <w:rFonts w:ascii="Arial" w:hAnsi="Arial"/>
        </w:rPr>
        <w:t>Ljubljan</w:t>
      </w:r>
      <w:r w:rsidR="00031779" w:rsidRPr="00B311F4">
        <w:rPr>
          <w:rStyle w:val="None"/>
          <w:rFonts w:ascii="Arial" w:hAnsi="Arial"/>
        </w:rPr>
        <w:t>a</w:t>
      </w:r>
      <w:r w:rsidRPr="00B311F4">
        <w:rPr>
          <w:rStyle w:val="None"/>
          <w:rFonts w:ascii="Arial" w:hAnsi="Arial"/>
        </w:rPr>
        <w:t>,</w:t>
      </w:r>
      <w:r w:rsidR="00592DC5" w:rsidRPr="00B311F4">
        <w:rPr>
          <w:rStyle w:val="None"/>
          <w:rFonts w:ascii="Arial" w:hAnsi="Arial"/>
        </w:rPr>
        <w:t xml:space="preserve"> 23. 2. 2023</w:t>
      </w:r>
      <w:r w:rsidR="00F3207F" w:rsidRPr="00B311F4">
        <w:rPr>
          <w:rStyle w:val="None"/>
          <w:rFonts w:ascii="Arial" w:hAnsi="Arial"/>
        </w:rPr>
        <w:t xml:space="preserve"> </w:t>
      </w:r>
    </w:p>
    <w:p w:rsidR="005F0F8F" w:rsidRDefault="005F0F8F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C937EE" w:rsidRDefault="00C937EE" w:rsidP="00344A2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:rsidR="00344A2E" w:rsidRDefault="00344A2E" w:rsidP="00344A2E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:rsidR="00592DC5" w:rsidRPr="00592DC5" w:rsidRDefault="00592DC5" w:rsidP="00592DC5">
      <w:pPr>
        <w:rPr>
          <w:rFonts w:ascii="Arial" w:eastAsia="Times New Roman" w:hAnsi="Arial" w:cs="Arial"/>
          <w:noProof/>
          <w:spacing w:val="6"/>
        </w:rPr>
      </w:pPr>
      <w:r w:rsidRPr="00592DC5">
        <w:rPr>
          <w:rFonts w:ascii="Arial" w:eastAsia="Times New Roman" w:hAnsi="Arial" w:cs="Arial"/>
          <w:noProof/>
          <w:spacing w:val="6"/>
        </w:rPr>
        <w:t>Združenje bank Slovenije – GIZ, Ljubljana</w:t>
      </w:r>
    </w:p>
    <w:p w:rsidR="00592DC5" w:rsidRPr="00592DC5" w:rsidRDefault="00592DC5" w:rsidP="00592DC5">
      <w:pPr>
        <w:rPr>
          <w:rFonts w:ascii="Arial" w:eastAsia="Times New Roman" w:hAnsi="Arial" w:cs="Arial"/>
          <w:noProof/>
          <w:spacing w:val="6"/>
        </w:rPr>
      </w:pPr>
      <w:r w:rsidRPr="00592DC5">
        <w:rPr>
          <w:rFonts w:ascii="Arial" w:eastAsia="Times New Roman" w:hAnsi="Arial" w:cs="Arial"/>
          <w:noProof/>
          <w:spacing w:val="6"/>
        </w:rPr>
        <w:t xml:space="preserve">Šubičeva ulica 2, 1000 Ljubljana  </w:t>
      </w:r>
    </w:p>
    <w:p w:rsidR="00592DC5" w:rsidRPr="00592DC5" w:rsidRDefault="00592DC5" w:rsidP="00592DC5">
      <w:pPr>
        <w:rPr>
          <w:rFonts w:ascii="Arial" w:eastAsia="Times New Roman" w:hAnsi="Arial" w:cs="Arial"/>
          <w:noProof/>
          <w:spacing w:val="6"/>
        </w:rPr>
      </w:pPr>
    </w:p>
    <w:p w:rsidR="00592DC5" w:rsidRPr="00592DC5" w:rsidRDefault="00592DC5" w:rsidP="00592DC5">
      <w:pPr>
        <w:pStyle w:val="Telobesedila"/>
        <w:spacing w:after="40" w:line="240" w:lineRule="auto"/>
        <w:jc w:val="center"/>
        <w:rPr>
          <w:rFonts w:cs="Arial"/>
          <w:spacing w:val="0"/>
          <w:sz w:val="24"/>
          <w:szCs w:val="24"/>
        </w:rPr>
      </w:pPr>
    </w:p>
    <w:p w:rsidR="00592DC5" w:rsidRPr="00592DC5" w:rsidRDefault="00592DC5" w:rsidP="00592DC5">
      <w:pPr>
        <w:pStyle w:val="Telobesedila"/>
        <w:spacing w:after="40" w:line="240" w:lineRule="auto"/>
        <w:jc w:val="center"/>
        <w:rPr>
          <w:rFonts w:cs="Arial"/>
          <w:spacing w:val="0"/>
          <w:sz w:val="24"/>
          <w:szCs w:val="24"/>
        </w:rPr>
      </w:pPr>
      <w:r w:rsidRPr="00592DC5">
        <w:rPr>
          <w:rFonts w:cs="Arial"/>
          <w:spacing w:val="0"/>
          <w:sz w:val="24"/>
          <w:szCs w:val="24"/>
        </w:rPr>
        <w:t xml:space="preserve">Bo digitalizacija res zajela vse prebivalce? Razkorak med digitalno pismenimi </w:t>
      </w:r>
    </w:p>
    <w:p w:rsidR="00592DC5" w:rsidRPr="00592DC5" w:rsidRDefault="00592DC5" w:rsidP="00592DC5">
      <w:pPr>
        <w:pStyle w:val="Telobesedila"/>
        <w:spacing w:after="40" w:line="240" w:lineRule="auto"/>
        <w:jc w:val="center"/>
        <w:rPr>
          <w:rFonts w:cs="Arial"/>
          <w:spacing w:val="0"/>
          <w:sz w:val="24"/>
          <w:szCs w:val="24"/>
        </w:rPr>
      </w:pPr>
      <w:r w:rsidRPr="00592DC5">
        <w:rPr>
          <w:rFonts w:cs="Arial"/>
          <w:spacing w:val="0"/>
          <w:sz w:val="24"/>
          <w:szCs w:val="24"/>
        </w:rPr>
        <w:t>in ostalimi bo postajal vse večji</w:t>
      </w:r>
    </w:p>
    <w:p w:rsidR="00592DC5" w:rsidRPr="00592DC5" w:rsidRDefault="00592DC5" w:rsidP="00592DC5">
      <w:pPr>
        <w:pStyle w:val="Telobesedila"/>
        <w:spacing w:after="40" w:line="276" w:lineRule="auto"/>
        <w:rPr>
          <w:rFonts w:cs="Arial"/>
          <w:spacing w:val="0"/>
          <w:sz w:val="24"/>
          <w:szCs w:val="24"/>
        </w:rPr>
      </w:pPr>
    </w:p>
    <w:p w:rsidR="00592DC5" w:rsidRPr="00592DC5" w:rsidRDefault="00592DC5" w:rsidP="00592DC5">
      <w:pPr>
        <w:pStyle w:val="Telobesedila"/>
        <w:spacing w:after="40" w:line="276" w:lineRule="auto"/>
        <w:rPr>
          <w:rFonts w:cs="Arial"/>
          <w:spacing w:val="0"/>
          <w:sz w:val="24"/>
          <w:szCs w:val="24"/>
        </w:rPr>
      </w:pPr>
      <w:r w:rsidRPr="00592DC5">
        <w:rPr>
          <w:rFonts w:cs="Arial"/>
          <w:spacing w:val="0"/>
          <w:sz w:val="24"/>
          <w:szCs w:val="24"/>
        </w:rPr>
        <w:t xml:space="preserve">Ne glede na prizadevanja mnogih nevladnih organizacij za digitalno </w:t>
      </w:r>
      <w:proofErr w:type="spellStart"/>
      <w:r w:rsidRPr="00592DC5">
        <w:rPr>
          <w:rFonts w:cs="Arial"/>
          <w:spacing w:val="0"/>
          <w:sz w:val="24"/>
          <w:szCs w:val="24"/>
        </w:rPr>
        <w:t>opolnomočenje</w:t>
      </w:r>
      <w:proofErr w:type="spellEnd"/>
      <w:r w:rsidRPr="00592DC5">
        <w:rPr>
          <w:rFonts w:cs="Arial"/>
          <w:spacing w:val="0"/>
          <w:sz w:val="24"/>
          <w:szCs w:val="24"/>
        </w:rPr>
        <w:t xml:space="preserve"> st</w:t>
      </w:r>
      <w:r w:rsidRPr="00592DC5">
        <w:rPr>
          <w:rFonts w:cs="Arial"/>
          <w:spacing w:val="0"/>
          <w:sz w:val="24"/>
          <w:szCs w:val="24"/>
        </w:rPr>
        <w:t>a</w:t>
      </w:r>
      <w:r w:rsidRPr="00592DC5">
        <w:rPr>
          <w:rFonts w:cs="Arial"/>
          <w:spacing w:val="0"/>
          <w:sz w:val="24"/>
          <w:szCs w:val="24"/>
        </w:rPr>
        <w:t>rejših se zavedamo, da del starejše generacije ostaja in bo ostal digitalno nepismen. Zavedamo se, da obstajajo starejši, ki se v računalniška usposabljanja ne vključujejo in se ne bodo vključili, pa najsi je to v urbanih ali ruralnih okoljih. Še toliko v težjem polož</w:t>
      </w:r>
      <w:r w:rsidRPr="00592DC5">
        <w:rPr>
          <w:rFonts w:cs="Arial"/>
          <w:spacing w:val="0"/>
          <w:sz w:val="24"/>
          <w:szCs w:val="24"/>
        </w:rPr>
        <w:t>a</w:t>
      </w:r>
      <w:r w:rsidRPr="00592DC5">
        <w:rPr>
          <w:rFonts w:cs="Arial"/>
          <w:spacing w:val="0"/>
          <w:sz w:val="24"/>
          <w:szCs w:val="24"/>
        </w:rPr>
        <w:t>ju so tisti računalniško nepismeni starejši, ki nimajo sorodnikov, ki bi jim lahko pomagali pri uporabi storitev</w:t>
      </w:r>
      <w:r w:rsidR="00031779">
        <w:rPr>
          <w:rFonts w:cs="Arial"/>
          <w:spacing w:val="0"/>
          <w:sz w:val="24"/>
          <w:szCs w:val="24"/>
        </w:rPr>
        <w:t xml:space="preserve"> e-bančništva</w:t>
      </w:r>
      <w:r w:rsidRPr="00592DC5">
        <w:rPr>
          <w:rFonts w:cs="Arial"/>
          <w:spacing w:val="0"/>
          <w:sz w:val="24"/>
          <w:szCs w:val="24"/>
        </w:rPr>
        <w:t xml:space="preserve">, </w:t>
      </w:r>
      <w:r w:rsidR="00031779">
        <w:rPr>
          <w:rFonts w:cs="Arial"/>
          <w:spacing w:val="0"/>
          <w:sz w:val="24"/>
          <w:szCs w:val="24"/>
        </w:rPr>
        <w:t>e-zdravstva,</w:t>
      </w:r>
      <w:r w:rsidRPr="00592DC5">
        <w:rPr>
          <w:rFonts w:cs="Arial"/>
          <w:spacing w:val="0"/>
          <w:sz w:val="24"/>
          <w:szCs w:val="24"/>
        </w:rPr>
        <w:t xml:space="preserve"> e-uprave i</w:t>
      </w:r>
      <w:r w:rsidR="00C8398E">
        <w:rPr>
          <w:rFonts w:cs="Arial"/>
          <w:spacing w:val="0"/>
          <w:sz w:val="24"/>
          <w:szCs w:val="24"/>
        </w:rPr>
        <w:t>t</w:t>
      </w:r>
      <w:r w:rsidRPr="00592DC5">
        <w:rPr>
          <w:rFonts w:cs="Arial"/>
          <w:spacing w:val="0"/>
          <w:sz w:val="24"/>
          <w:szCs w:val="24"/>
        </w:rPr>
        <w:t xml:space="preserve">d. Zavedati pa se moramo tudi revščine med starejšimi in </w:t>
      </w:r>
      <w:r w:rsidR="00C8398E">
        <w:rPr>
          <w:rFonts w:cs="Arial"/>
          <w:spacing w:val="0"/>
          <w:sz w:val="24"/>
          <w:szCs w:val="24"/>
        </w:rPr>
        <w:t xml:space="preserve">zato </w:t>
      </w:r>
      <w:r w:rsidR="00031779">
        <w:rPr>
          <w:rFonts w:cs="Arial"/>
          <w:spacing w:val="0"/>
          <w:sz w:val="24"/>
          <w:szCs w:val="24"/>
        </w:rPr>
        <w:t xml:space="preserve">marsikdo </w:t>
      </w:r>
      <w:r w:rsidR="00C8398E">
        <w:rPr>
          <w:rFonts w:cs="Arial"/>
          <w:spacing w:val="0"/>
          <w:sz w:val="24"/>
          <w:szCs w:val="24"/>
        </w:rPr>
        <w:t xml:space="preserve">med njimi </w:t>
      </w:r>
      <w:r w:rsidRPr="00592DC5">
        <w:rPr>
          <w:rFonts w:cs="Arial"/>
          <w:spacing w:val="0"/>
          <w:sz w:val="24"/>
          <w:szCs w:val="24"/>
        </w:rPr>
        <w:t>nima</w:t>
      </w:r>
      <w:r w:rsidR="00031779">
        <w:rPr>
          <w:rFonts w:cs="Arial"/>
          <w:spacing w:val="0"/>
          <w:sz w:val="24"/>
          <w:szCs w:val="24"/>
        </w:rPr>
        <w:t xml:space="preserve"> ustrezne</w:t>
      </w:r>
      <w:r w:rsidRPr="00592DC5">
        <w:rPr>
          <w:rFonts w:cs="Arial"/>
          <w:spacing w:val="0"/>
          <w:sz w:val="24"/>
          <w:szCs w:val="24"/>
        </w:rPr>
        <w:t xml:space="preserve"> </w:t>
      </w:r>
      <w:r w:rsidR="00031779">
        <w:rPr>
          <w:rFonts w:cs="Arial"/>
          <w:spacing w:val="0"/>
          <w:sz w:val="24"/>
          <w:szCs w:val="24"/>
        </w:rPr>
        <w:t xml:space="preserve">tehnične </w:t>
      </w:r>
      <w:r w:rsidRPr="00592DC5">
        <w:rPr>
          <w:rFonts w:cs="Arial"/>
          <w:spacing w:val="0"/>
          <w:sz w:val="24"/>
          <w:szCs w:val="24"/>
        </w:rPr>
        <w:t>opreme.</w:t>
      </w:r>
    </w:p>
    <w:p w:rsidR="00592DC5" w:rsidRPr="00031779" w:rsidRDefault="00592DC5" w:rsidP="00592DC5">
      <w:pPr>
        <w:pStyle w:val="Telobesedila"/>
        <w:spacing w:after="40" w:line="240" w:lineRule="auto"/>
        <w:rPr>
          <w:rFonts w:cs="Arial"/>
          <w:spacing w:val="0"/>
          <w:sz w:val="16"/>
          <w:szCs w:val="16"/>
        </w:rPr>
      </w:pPr>
    </w:p>
    <w:p w:rsidR="00592DC5" w:rsidRPr="00592DC5" w:rsidRDefault="00592DC5" w:rsidP="00592DC5">
      <w:pPr>
        <w:pStyle w:val="Telobesedila"/>
        <w:spacing w:after="40" w:line="276" w:lineRule="auto"/>
        <w:rPr>
          <w:rFonts w:cs="Arial"/>
          <w:spacing w:val="0"/>
          <w:sz w:val="24"/>
          <w:szCs w:val="24"/>
        </w:rPr>
      </w:pPr>
      <w:r w:rsidRPr="00592DC5">
        <w:rPr>
          <w:rFonts w:cs="Arial"/>
          <w:spacing w:val="0"/>
          <w:sz w:val="24"/>
          <w:szCs w:val="24"/>
        </w:rPr>
        <w:t>Četudi usmeritve na evropski in nacionalni ravni temeljijo (poleg drugih prednostnih po</w:t>
      </w:r>
      <w:r w:rsidRPr="00592DC5">
        <w:rPr>
          <w:rFonts w:cs="Arial"/>
          <w:spacing w:val="0"/>
          <w:sz w:val="24"/>
          <w:szCs w:val="24"/>
        </w:rPr>
        <w:t>d</w:t>
      </w:r>
      <w:r w:rsidRPr="00592DC5">
        <w:rPr>
          <w:rFonts w:cs="Arial"/>
          <w:spacing w:val="0"/>
          <w:sz w:val="24"/>
          <w:szCs w:val="24"/>
        </w:rPr>
        <w:t>ročij) na digitalizaciji vseh področij življenja (gospodarstva, javnih služb, nevladnega se</w:t>
      </w:r>
      <w:r w:rsidRPr="00592DC5">
        <w:rPr>
          <w:rFonts w:cs="Arial"/>
          <w:spacing w:val="0"/>
          <w:sz w:val="24"/>
          <w:szCs w:val="24"/>
        </w:rPr>
        <w:t>k</w:t>
      </w:r>
      <w:r w:rsidRPr="00592DC5">
        <w:rPr>
          <w:rFonts w:cs="Arial"/>
          <w:spacing w:val="0"/>
          <w:sz w:val="24"/>
          <w:szCs w:val="24"/>
        </w:rPr>
        <w:t>torja, posameznikov …), moramo</w:t>
      </w:r>
      <w:r w:rsidR="00C8398E">
        <w:rPr>
          <w:rFonts w:cs="Arial"/>
          <w:spacing w:val="0"/>
          <w:sz w:val="24"/>
          <w:szCs w:val="24"/>
        </w:rPr>
        <w:t xml:space="preserve"> torej</w:t>
      </w:r>
      <w:r w:rsidRPr="00592DC5">
        <w:rPr>
          <w:rFonts w:cs="Arial"/>
          <w:spacing w:val="0"/>
          <w:sz w:val="24"/>
          <w:szCs w:val="24"/>
        </w:rPr>
        <w:t xml:space="preserve"> upoštevati, da del prebivalcev (v visoki starosti, starejših </w:t>
      </w:r>
      <w:proofErr w:type="spellStart"/>
      <w:r w:rsidRPr="00592DC5">
        <w:rPr>
          <w:rFonts w:cs="Arial"/>
          <w:spacing w:val="0"/>
          <w:sz w:val="24"/>
          <w:szCs w:val="24"/>
        </w:rPr>
        <w:t>mobilnostno</w:t>
      </w:r>
      <w:proofErr w:type="spellEnd"/>
      <w:r w:rsidRPr="00592DC5">
        <w:rPr>
          <w:rFonts w:cs="Arial"/>
          <w:spacing w:val="0"/>
          <w:sz w:val="24"/>
          <w:szCs w:val="24"/>
        </w:rPr>
        <w:t xml:space="preserve"> oviranih itd.) digitalizacija ne bo zajela in bodo postajali vse bolj izključeni. Zaradi starosti in spremljajočih oviranosti se ne bodo vključili v usposabljanje. Ko torej prehajamo na digitalizacijo posameznega področja, najsi je to digitalno bančni</w:t>
      </w:r>
      <w:r w:rsidRPr="00592DC5">
        <w:rPr>
          <w:rFonts w:cs="Arial"/>
          <w:spacing w:val="0"/>
          <w:sz w:val="24"/>
          <w:szCs w:val="24"/>
        </w:rPr>
        <w:t>š</w:t>
      </w:r>
      <w:r w:rsidRPr="00592DC5">
        <w:rPr>
          <w:rFonts w:cs="Arial"/>
          <w:spacing w:val="0"/>
          <w:sz w:val="24"/>
          <w:szCs w:val="24"/>
        </w:rPr>
        <w:t xml:space="preserve">tvo ali katerokoli drugo področje, je potrebno  imeti pri sprejemanju odločitev v mislih tudi ta segment prebivalstva, ki nima svojega glasu v javnosti. </w:t>
      </w:r>
    </w:p>
    <w:p w:rsidR="00592DC5" w:rsidRPr="00031779" w:rsidRDefault="00592DC5" w:rsidP="00592DC5">
      <w:pPr>
        <w:pStyle w:val="Telobesedila"/>
        <w:spacing w:after="40" w:line="240" w:lineRule="auto"/>
        <w:rPr>
          <w:rFonts w:cs="Arial"/>
          <w:spacing w:val="0"/>
          <w:sz w:val="16"/>
          <w:szCs w:val="16"/>
        </w:rPr>
      </w:pPr>
    </w:p>
    <w:p w:rsidR="00592DC5" w:rsidRDefault="00592DC5" w:rsidP="00592DC5">
      <w:pPr>
        <w:pStyle w:val="Telobesedila"/>
        <w:spacing w:after="40" w:line="276" w:lineRule="auto"/>
        <w:rPr>
          <w:rFonts w:cs="Arial"/>
          <w:spacing w:val="0"/>
          <w:sz w:val="24"/>
          <w:szCs w:val="24"/>
        </w:rPr>
      </w:pPr>
      <w:r w:rsidRPr="00592DC5">
        <w:rPr>
          <w:rFonts w:cs="Arial"/>
          <w:spacing w:val="0"/>
          <w:sz w:val="24"/>
          <w:szCs w:val="24"/>
        </w:rPr>
        <w:t>Do neke mere je razumljivo, da banke razvijajo svoj poslovni model glede na racional</w:t>
      </w:r>
      <w:r w:rsidRPr="00592DC5">
        <w:rPr>
          <w:rFonts w:cs="Arial"/>
          <w:spacing w:val="0"/>
          <w:sz w:val="24"/>
          <w:szCs w:val="24"/>
        </w:rPr>
        <w:t>i</w:t>
      </w:r>
      <w:r w:rsidRPr="00592DC5">
        <w:rPr>
          <w:rFonts w:cs="Arial"/>
          <w:spacing w:val="0"/>
          <w:sz w:val="24"/>
          <w:szCs w:val="24"/>
        </w:rPr>
        <w:t>zacijo stroškov, da ukinjajo bančne poslovalnice in bankomate tam, kjer se jim to »ne izplača«. Pa vendar, v ozadju je ob tovrstnih ukinitvah veliko osebnih stisk in nemoči ljudi, ki po ukinitvi nimajo več fizičnega dostopa do svoje bančne poslovalnice (ali ba</w:t>
      </w:r>
      <w:r w:rsidRPr="00592DC5">
        <w:rPr>
          <w:rFonts w:cs="Arial"/>
          <w:spacing w:val="0"/>
          <w:sz w:val="24"/>
          <w:szCs w:val="24"/>
        </w:rPr>
        <w:t>n</w:t>
      </w:r>
      <w:r w:rsidRPr="00592DC5">
        <w:rPr>
          <w:rFonts w:cs="Arial"/>
          <w:spacing w:val="0"/>
          <w:sz w:val="24"/>
          <w:szCs w:val="24"/>
        </w:rPr>
        <w:t xml:space="preserve">komata), ker je sedaj predaleč, ali ker bi bili vezani na javni prevoz, da bi prišli do prve poslovalnice ali bankomata ipd. </w:t>
      </w:r>
      <w:r>
        <w:rPr>
          <w:rFonts w:cs="Arial"/>
          <w:spacing w:val="0"/>
          <w:sz w:val="24"/>
          <w:szCs w:val="24"/>
        </w:rPr>
        <w:t>Ne smemo pozabiti tudi na socialne stike, ki s tem izgi</w:t>
      </w:r>
      <w:r>
        <w:rPr>
          <w:rFonts w:cs="Arial"/>
          <w:spacing w:val="0"/>
          <w:sz w:val="24"/>
          <w:szCs w:val="24"/>
        </w:rPr>
        <w:t>n</w:t>
      </w:r>
      <w:r>
        <w:rPr>
          <w:rFonts w:cs="Arial"/>
          <w:spacing w:val="0"/>
          <w:sz w:val="24"/>
          <w:szCs w:val="24"/>
        </w:rPr>
        <w:t>jajo in siromašijo življenje starejših. Odho</w:t>
      </w:r>
      <w:r w:rsidR="00170839">
        <w:rPr>
          <w:rFonts w:cs="Arial"/>
          <w:spacing w:val="0"/>
          <w:sz w:val="24"/>
          <w:szCs w:val="24"/>
        </w:rPr>
        <w:t>d</w:t>
      </w:r>
      <w:r>
        <w:rPr>
          <w:rFonts w:cs="Arial"/>
          <w:spacing w:val="0"/>
          <w:sz w:val="24"/>
          <w:szCs w:val="24"/>
        </w:rPr>
        <w:t xml:space="preserve"> v banko je velikokrat dogodek, ki ga načrtuj</w:t>
      </w:r>
      <w:r>
        <w:rPr>
          <w:rFonts w:cs="Arial"/>
          <w:spacing w:val="0"/>
          <w:sz w:val="24"/>
          <w:szCs w:val="24"/>
        </w:rPr>
        <w:t>e</w:t>
      </w:r>
      <w:r>
        <w:rPr>
          <w:rFonts w:cs="Arial"/>
          <w:spacing w:val="0"/>
          <w:sz w:val="24"/>
          <w:szCs w:val="24"/>
        </w:rPr>
        <w:t>jo, se ga veselijo in zapolni njihovo življenje.</w:t>
      </w:r>
    </w:p>
    <w:p w:rsidR="00E93A90" w:rsidRDefault="00E93A90" w:rsidP="00592DC5">
      <w:pPr>
        <w:pStyle w:val="Telobesedila"/>
        <w:spacing w:after="40" w:line="276" w:lineRule="auto"/>
        <w:rPr>
          <w:rFonts w:cs="Arial"/>
          <w:spacing w:val="0"/>
          <w:sz w:val="24"/>
          <w:szCs w:val="24"/>
        </w:rPr>
      </w:pPr>
    </w:p>
    <w:p w:rsidR="0055440F" w:rsidRDefault="0055440F" w:rsidP="00592DC5">
      <w:pPr>
        <w:pStyle w:val="Telobesedila"/>
        <w:spacing w:after="40" w:line="276" w:lineRule="auto"/>
        <w:rPr>
          <w:rFonts w:cs="Arial"/>
          <w:spacing w:val="0"/>
          <w:sz w:val="24"/>
          <w:szCs w:val="24"/>
        </w:rPr>
      </w:pPr>
    </w:p>
    <w:p w:rsidR="0055440F" w:rsidRDefault="0055440F" w:rsidP="00592DC5">
      <w:pPr>
        <w:pStyle w:val="Telobesedila"/>
        <w:spacing w:after="40" w:line="276" w:lineRule="auto"/>
        <w:rPr>
          <w:rFonts w:cs="Arial"/>
          <w:spacing w:val="0"/>
          <w:sz w:val="24"/>
          <w:szCs w:val="24"/>
        </w:rPr>
      </w:pPr>
    </w:p>
    <w:p w:rsidR="00592DC5" w:rsidRDefault="00592DC5" w:rsidP="00592DC5">
      <w:pPr>
        <w:pStyle w:val="Telobesedila"/>
        <w:spacing w:after="40"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Zato vas,</w:t>
      </w:r>
      <w:r w:rsidRPr="00592DC5">
        <w:rPr>
          <w:rFonts w:cs="Arial"/>
          <w:spacing w:val="0"/>
          <w:sz w:val="24"/>
          <w:szCs w:val="24"/>
        </w:rPr>
        <w:t xml:space="preserve"> Združenje bank Slovenije</w:t>
      </w:r>
      <w:r>
        <w:rPr>
          <w:rFonts w:cs="Arial"/>
          <w:spacing w:val="0"/>
          <w:sz w:val="24"/>
          <w:szCs w:val="24"/>
        </w:rPr>
        <w:t>, prosimo, da naše</w:t>
      </w:r>
      <w:r w:rsidRPr="00592DC5">
        <w:rPr>
          <w:rFonts w:cs="Arial"/>
          <w:spacing w:val="0"/>
          <w:sz w:val="24"/>
          <w:szCs w:val="24"/>
        </w:rPr>
        <w:t xml:space="preserve"> pobu</w:t>
      </w:r>
      <w:r>
        <w:rPr>
          <w:rFonts w:cs="Arial"/>
          <w:spacing w:val="0"/>
          <w:sz w:val="24"/>
          <w:szCs w:val="24"/>
        </w:rPr>
        <w:t>de</w:t>
      </w:r>
      <w:r w:rsidRPr="00592DC5">
        <w:rPr>
          <w:rFonts w:cs="Arial"/>
          <w:spacing w:val="0"/>
          <w:sz w:val="24"/>
          <w:szCs w:val="24"/>
        </w:rPr>
        <w:t xml:space="preserve"> posreduje</w:t>
      </w:r>
      <w:r>
        <w:rPr>
          <w:rFonts w:cs="Arial"/>
          <w:spacing w:val="0"/>
          <w:sz w:val="24"/>
          <w:szCs w:val="24"/>
        </w:rPr>
        <w:t>te</w:t>
      </w:r>
      <w:r w:rsidRPr="00592DC5">
        <w:rPr>
          <w:rFonts w:cs="Arial"/>
          <w:spacing w:val="0"/>
          <w:sz w:val="24"/>
          <w:szCs w:val="24"/>
        </w:rPr>
        <w:t xml:space="preserve"> bankam v razmis</w:t>
      </w:r>
      <w:r>
        <w:rPr>
          <w:rFonts w:cs="Arial"/>
          <w:spacing w:val="0"/>
          <w:sz w:val="24"/>
          <w:szCs w:val="24"/>
        </w:rPr>
        <w:t>lek</w:t>
      </w:r>
      <w:r w:rsidR="00CF01D5">
        <w:rPr>
          <w:rFonts w:cs="Arial"/>
          <w:spacing w:val="0"/>
          <w:sz w:val="24"/>
          <w:szCs w:val="24"/>
        </w:rPr>
        <w:t>,</w:t>
      </w:r>
      <w:r w:rsidRPr="00592DC5">
        <w:rPr>
          <w:rFonts w:cs="Arial"/>
          <w:spacing w:val="0"/>
          <w:sz w:val="24"/>
          <w:szCs w:val="24"/>
        </w:rPr>
        <w:t xml:space="preserve"> naj pri nadaljnjih odločitvah upoštevajo tudi ta del prebivalstva in poiščejo rešitve v smislu čim večje ohranjenosti (tudi) fizičnega dostopa do bančnih storitev. V nasprotnem primeru bo del starejših ostal popolnoma izključen iz vseh sfer javnega ži</w:t>
      </w:r>
      <w:r w:rsidRPr="00592DC5">
        <w:rPr>
          <w:rFonts w:cs="Arial"/>
          <w:spacing w:val="0"/>
          <w:sz w:val="24"/>
          <w:szCs w:val="24"/>
        </w:rPr>
        <w:t>v</w:t>
      </w:r>
      <w:r w:rsidRPr="00592DC5">
        <w:rPr>
          <w:rFonts w:cs="Arial"/>
          <w:spacing w:val="0"/>
          <w:sz w:val="24"/>
          <w:szCs w:val="24"/>
        </w:rPr>
        <w:t>ljenja in delovanja.</w:t>
      </w:r>
      <w:r>
        <w:rPr>
          <w:rFonts w:cs="Arial"/>
          <w:spacing w:val="0"/>
          <w:sz w:val="24"/>
          <w:szCs w:val="24"/>
        </w:rPr>
        <w:t xml:space="preserve"> Tudi mobilne banke</w:t>
      </w:r>
      <w:r w:rsidR="00C8398E">
        <w:rPr>
          <w:rFonts w:cs="Arial"/>
          <w:spacing w:val="0"/>
          <w:sz w:val="24"/>
          <w:szCs w:val="24"/>
        </w:rPr>
        <w:t>/mobilni bankomati se nam</w:t>
      </w:r>
      <w:r>
        <w:rPr>
          <w:rFonts w:cs="Arial"/>
          <w:spacing w:val="0"/>
          <w:sz w:val="24"/>
          <w:szCs w:val="24"/>
        </w:rPr>
        <w:t xml:space="preserve"> ob ustrezni obvešč</w:t>
      </w:r>
      <w:r>
        <w:rPr>
          <w:rFonts w:cs="Arial"/>
          <w:spacing w:val="0"/>
          <w:sz w:val="24"/>
          <w:szCs w:val="24"/>
        </w:rPr>
        <w:t>e</w:t>
      </w:r>
      <w:r>
        <w:rPr>
          <w:rFonts w:cs="Arial"/>
          <w:spacing w:val="0"/>
          <w:sz w:val="24"/>
          <w:szCs w:val="24"/>
        </w:rPr>
        <w:t>nosti prebivalcev ne zdijo slaba rešitev.</w:t>
      </w:r>
    </w:p>
    <w:p w:rsidR="00CF01D5" w:rsidRPr="00CF01D5" w:rsidRDefault="00CF01D5" w:rsidP="00592DC5">
      <w:pPr>
        <w:pStyle w:val="Telobesedila"/>
        <w:spacing w:after="40" w:line="276" w:lineRule="auto"/>
        <w:rPr>
          <w:rFonts w:cs="Arial"/>
          <w:spacing w:val="0"/>
          <w:sz w:val="16"/>
          <w:szCs w:val="16"/>
        </w:rPr>
      </w:pPr>
    </w:p>
    <w:p w:rsidR="00592DC5" w:rsidRDefault="00592DC5" w:rsidP="00592DC5">
      <w:pPr>
        <w:pStyle w:val="Telobesedila"/>
        <w:spacing w:after="40"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Obenem vas prosimo, da razmislite tudi </w:t>
      </w:r>
      <w:r w:rsidR="00CF01D5">
        <w:rPr>
          <w:rFonts w:cs="Arial"/>
          <w:spacing w:val="0"/>
          <w:sz w:val="24"/>
          <w:szCs w:val="24"/>
        </w:rPr>
        <w:t xml:space="preserve">glede </w:t>
      </w:r>
      <w:r>
        <w:rPr>
          <w:rFonts w:cs="Arial"/>
          <w:spacing w:val="0"/>
          <w:sz w:val="24"/>
          <w:szCs w:val="24"/>
        </w:rPr>
        <w:t>ukinitv</w:t>
      </w:r>
      <w:r w:rsidR="00CF01D5">
        <w:rPr>
          <w:rFonts w:cs="Arial"/>
          <w:spacing w:val="0"/>
          <w:sz w:val="24"/>
          <w:szCs w:val="24"/>
        </w:rPr>
        <w:t>e</w:t>
      </w:r>
      <w:r>
        <w:rPr>
          <w:rFonts w:cs="Arial"/>
          <w:spacing w:val="0"/>
          <w:sz w:val="24"/>
          <w:szCs w:val="24"/>
        </w:rPr>
        <w:t xml:space="preserve"> gotovinskega poslovanja, kar se je </w:t>
      </w:r>
      <w:r w:rsidR="006F38DA">
        <w:rPr>
          <w:rFonts w:cs="Arial"/>
          <w:spacing w:val="0"/>
          <w:sz w:val="24"/>
          <w:szCs w:val="24"/>
        </w:rPr>
        <w:t xml:space="preserve">v nekaterih </w:t>
      </w:r>
      <w:r w:rsidR="00C8398E">
        <w:rPr>
          <w:rFonts w:cs="Arial"/>
          <w:spacing w:val="0"/>
          <w:sz w:val="24"/>
          <w:szCs w:val="24"/>
        </w:rPr>
        <w:t xml:space="preserve">bančnih </w:t>
      </w:r>
      <w:r w:rsidR="006F38DA">
        <w:rPr>
          <w:rFonts w:cs="Arial"/>
          <w:spacing w:val="0"/>
          <w:sz w:val="24"/>
          <w:szCs w:val="24"/>
        </w:rPr>
        <w:t xml:space="preserve">poslovalnicah </w:t>
      </w:r>
      <w:r>
        <w:rPr>
          <w:rFonts w:cs="Arial"/>
          <w:spacing w:val="0"/>
          <w:sz w:val="24"/>
          <w:szCs w:val="24"/>
        </w:rPr>
        <w:t>začelo dogajati</w:t>
      </w:r>
      <w:r w:rsidR="00CF01D5">
        <w:rPr>
          <w:rFonts w:cs="Arial"/>
          <w:spacing w:val="0"/>
          <w:sz w:val="24"/>
          <w:szCs w:val="24"/>
        </w:rPr>
        <w:t xml:space="preserve">. Starejšim </w:t>
      </w:r>
      <w:r>
        <w:rPr>
          <w:rFonts w:cs="Arial"/>
          <w:spacing w:val="0"/>
          <w:sz w:val="24"/>
          <w:szCs w:val="24"/>
        </w:rPr>
        <w:t>moramo dopustiti mo</w:t>
      </w:r>
      <w:r>
        <w:rPr>
          <w:rFonts w:cs="Arial"/>
          <w:spacing w:val="0"/>
          <w:sz w:val="24"/>
          <w:szCs w:val="24"/>
        </w:rPr>
        <w:t>ž</w:t>
      </w:r>
      <w:r>
        <w:rPr>
          <w:rFonts w:cs="Arial"/>
          <w:spacing w:val="0"/>
          <w:sz w:val="24"/>
          <w:szCs w:val="24"/>
        </w:rPr>
        <w:t>nost izbire in možnost plačevanja z gotovino.</w:t>
      </w:r>
    </w:p>
    <w:p w:rsidR="00592DC5" w:rsidRPr="006F38DA" w:rsidRDefault="00592DC5" w:rsidP="00592DC5">
      <w:pPr>
        <w:pStyle w:val="Telobesedila"/>
        <w:spacing w:after="40" w:line="276" w:lineRule="auto"/>
        <w:rPr>
          <w:rFonts w:cs="Arial"/>
          <w:spacing w:val="0"/>
          <w:sz w:val="28"/>
          <w:szCs w:val="28"/>
        </w:rPr>
      </w:pPr>
    </w:p>
    <w:p w:rsidR="00264D1A" w:rsidRDefault="00170839" w:rsidP="00170839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proofErr w:type="spellStart"/>
      <w:r>
        <w:rPr>
          <w:rStyle w:val="None"/>
          <w:rFonts w:ascii="Arial" w:hAnsi="Arial" w:cs="Arial"/>
          <w:sz w:val="24"/>
          <w:szCs w:val="24"/>
        </w:rPr>
        <w:t>Alijana</w:t>
      </w:r>
      <w:proofErr w:type="spellEnd"/>
      <w:r>
        <w:rPr>
          <w:rStyle w:val="None"/>
          <w:rFonts w:ascii="Arial" w:hAnsi="Arial" w:cs="Arial"/>
          <w:sz w:val="24"/>
          <w:szCs w:val="24"/>
        </w:rPr>
        <w:t xml:space="preserve"> Šantej,                                                              </w:t>
      </w:r>
      <w:r w:rsidR="006F38DA">
        <w:rPr>
          <w:rStyle w:val="None"/>
          <w:rFonts w:ascii="Arial" w:hAnsi="Arial" w:cs="Arial"/>
          <w:sz w:val="24"/>
          <w:szCs w:val="24"/>
        </w:rPr>
        <w:tab/>
      </w:r>
      <w:r w:rsidR="0055440F">
        <w:rPr>
          <w:rStyle w:val="None"/>
          <w:rFonts w:ascii="Arial" w:hAnsi="Arial" w:cs="Arial"/>
          <w:sz w:val="24"/>
          <w:szCs w:val="24"/>
        </w:rPr>
        <w:t xml:space="preserve">      </w:t>
      </w:r>
      <w:r w:rsidR="00592DC5">
        <w:rPr>
          <w:rStyle w:val="None"/>
          <w:rFonts w:ascii="Arial" w:hAnsi="Arial" w:cs="Arial"/>
          <w:sz w:val="24"/>
          <w:szCs w:val="24"/>
        </w:rPr>
        <w:t>Biserka Marolt Meden</w:t>
      </w:r>
      <w:r>
        <w:rPr>
          <w:rStyle w:val="None"/>
          <w:rFonts w:ascii="Arial" w:hAnsi="Arial" w:cs="Arial"/>
          <w:sz w:val="24"/>
          <w:szCs w:val="24"/>
        </w:rPr>
        <w:t>,</w:t>
      </w:r>
    </w:p>
    <w:p w:rsidR="00592DC5" w:rsidRDefault="00170839" w:rsidP="00170839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>
        <w:rPr>
          <w:rStyle w:val="None"/>
          <w:rFonts w:ascii="Arial" w:hAnsi="Arial" w:cs="Arial"/>
          <w:sz w:val="24"/>
          <w:szCs w:val="24"/>
        </w:rPr>
        <w:t xml:space="preserve">Slovenska univerza za tretje življenjsko obdobje         </w:t>
      </w:r>
      <w:r w:rsidR="006F38DA">
        <w:rPr>
          <w:rStyle w:val="None"/>
          <w:rFonts w:ascii="Arial" w:hAnsi="Arial" w:cs="Arial"/>
          <w:sz w:val="24"/>
          <w:szCs w:val="24"/>
        </w:rPr>
        <w:tab/>
      </w:r>
      <w:r w:rsidR="0055440F">
        <w:rPr>
          <w:rStyle w:val="None"/>
          <w:rFonts w:ascii="Arial" w:hAnsi="Arial" w:cs="Arial"/>
          <w:sz w:val="24"/>
          <w:szCs w:val="24"/>
        </w:rPr>
        <w:t xml:space="preserve">      </w:t>
      </w:r>
      <w:r w:rsidR="00CF01D5">
        <w:rPr>
          <w:rStyle w:val="None"/>
          <w:rFonts w:ascii="Arial" w:hAnsi="Arial" w:cs="Arial"/>
          <w:sz w:val="24"/>
          <w:szCs w:val="24"/>
        </w:rPr>
        <w:t xml:space="preserve">predsednica </w:t>
      </w:r>
      <w:r w:rsidR="00592DC5">
        <w:rPr>
          <w:rStyle w:val="None"/>
          <w:rFonts w:ascii="Arial" w:hAnsi="Arial" w:cs="Arial"/>
          <w:sz w:val="24"/>
          <w:szCs w:val="24"/>
        </w:rPr>
        <w:t>Srebrn</w:t>
      </w:r>
      <w:r w:rsidR="00CF01D5">
        <w:rPr>
          <w:rStyle w:val="None"/>
          <w:rFonts w:ascii="Arial" w:hAnsi="Arial" w:cs="Arial"/>
          <w:sz w:val="24"/>
          <w:szCs w:val="24"/>
        </w:rPr>
        <w:t>e</w:t>
      </w:r>
      <w:r w:rsidR="00592DC5">
        <w:rPr>
          <w:rStyle w:val="None"/>
          <w:rFonts w:ascii="Arial" w:hAnsi="Arial" w:cs="Arial"/>
          <w:sz w:val="24"/>
          <w:szCs w:val="24"/>
        </w:rPr>
        <w:t xml:space="preserve"> nit</w:t>
      </w:r>
      <w:r w:rsidR="00CF01D5">
        <w:rPr>
          <w:rStyle w:val="None"/>
          <w:rFonts w:ascii="Arial" w:hAnsi="Arial" w:cs="Arial"/>
          <w:sz w:val="24"/>
          <w:szCs w:val="24"/>
        </w:rPr>
        <w:t>i</w:t>
      </w:r>
    </w:p>
    <w:p w:rsidR="00157255" w:rsidRDefault="00157255" w:rsidP="00170839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157255" w:rsidRDefault="00157255" w:rsidP="00170839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157255" w:rsidRPr="00157255" w:rsidRDefault="00157255" w:rsidP="00170839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157255" w:rsidRPr="00157255" w:rsidRDefault="00157255" w:rsidP="00170839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</w:p>
    <w:p w:rsidR="00157255" w:rsidRPr="00157255" w:rsidRDefault="00157255" w:rsidP="00170839">
      <w:pPr>
        <w:pStyle w:val="SenderInformation"/>
        <w:jc w:val="left"/>
        <w:rPr>
          <w:rFonts w:ascii="Arial" w:hAnsi="Arial" w:cs="Arial"/>
          <w:sz w:val="24"/>
          <w:szCs w:val="24"/>
        </w:rPr>
      </w:pPr>
      <w:r w:rsidRPr="00157255">
        <w:rPr>
          <w:rFonts w:ascii="Arial" w:hAnsi="Arial" w:cs="Arial"/>
          <w:sz w:val="24"/>
          <w:szCs w:val="24"/>
        </w:rPr>
        <w:t xml:space="preserve">DELOVNA SKUPINA ZA DIGITALNO VKLJUČENOST STAREJŠIH PRI MREŽI NVO </w:t>
      </w:r>
    </w:p>
    <w:p w:rsidR="00157255" w:rsidRPr="00157255" w:rsidRDefault="00157255" w:rsidP="00170839">
      <w:pPr>
        <w:pStyle w:val="SenderInformation"/>
        <w:jc w:val="left"/>
        <w:rPr>
          <w:rFonts w:ascii="Arial" w:hAnsi="Arial" w:cs="Arial"/>
          <w:sz w:val="24"/>
          <w:szCs w:val="24"/>
        </w:rPr>
      </w:pPr>
      <w:r w:rsidRPr="00157255">
        <w:rPr>
          <w:rFonts w:ascii="Arial" w:hAnsi="Arial" w:cs="Arial"/>
          <w:sz w:val="24"/>
          <w:szCs w:val="24"/>
        </w:rPr>
        <w:t>ZA VKLJUČUJOČO INFORMACIJSKO DRUŽBO</w:t>
      </w:r>
    </w:p>
    <w:p w:rsidR="00157255" w:rsidRPr="00157255" w:rsidRDefault="00157255" w:rsidP="00170839">
      <w:pPr>
        <w:pStyle w:val="SenderInformation"/>
        <w:jc w:val="left"/>
        <w:rPr>
          <w:rStyle w:val="None"/>
          <w:rFonts w:ascii="Arial" w:hAnsi="Arial" w:cs="Arial"/>
          <w:sz w:val="24"/>
          <w:szCs w:val="24"/>
        </w:rPr>
      </w:pPr>
      <w:r w:rsidRPr="00157255">
        <w:rPr>
          <w:rFonts w:ascii="Arial" w:hAnsi="Arial" w:cs="Arial"/>
          <w:sz w:val="24"/>
          <w:szCs w:val="24"/>
        </w:rPr>
        <w:br/>
        <w:t>- Društvo Duh časa</w:t>
      </w:r>
      <w:r w:rsidRPr="00157255">
        <w:rPr>
          <w:rFonts w:ascii="Arial" w:hAnsi="Arial" w:cs="Arial"/>
          <w:sz w:val="24"/>
          <w:szCs w:val="24"/>
        </w:rPr>
        <w:br/>
        <w:t>- Društvo srebrna nit</w:t>
      </w:r>
      <w:r w:rsidRPr="00157255">
        <w:rPr>
          <w:rFonts w:ascii="Arial" w:hAnsi="Arial" w:cs="Arial"/>
          <w:sz w:val="24"/>
          <w:szCs w:val="24"/>
        </w:rPr>
        <w:br/>
        <w:t>- Festival za tretje življenjsko obdobje</w:t>
      </w:r>
      <w:r w:rsidRPr="00157255">
        <w:rPr>
          <w:rFonts w:ascii="Arial" w:hAnsi="Arial" w:cs="Arial"/>
          <w:sz w:val="24"/>
          <w:szCs w:val="24"/>
        </w:rPr>
        <w:br/>
        <w:t>- Medobčinsko društvo slepih in slabovidnih Nova Gorica</w:t>
      </w:r>
      <w:r w:rsidRPr="00157255">
        <w:rPr>
          <w:rFonts w:ascii="Arial" w:hAnsi="Arial" w:cs="Arial"/>
          <w:sz w:val="24"/>
          <w:szCs w:val="24"/>
        </w:rPr>
        <w:br/>
        <w:t>- Mestna zveza upokojencev Ljubljana</w:t>
      </w:r>
      <w:r w:rsidRPr="00157255">
        <w:rPr>
          <w:rFonts w:ascii="Arial" w:hAnsi="Arial" w:cs="Arial"/>
          <w:sz w:val="24"/>
          <w:szCs w:val="24"/>
        </w:rPr>
        <w:br/>
        <w:t>- Mreža Slovenska univerza za tretje življenjsko obdobje</w:t>
      </w:r>
      <w:r w:rsidRPr="00157255">
        <w:rPr>
          <w:rFonts w:ascii="Arial" w:hAnsi="Arial" w:cs="Arial"/>
          <w:sz w:val="24"/>
          <w:szCs w:val="24"/>
        </w:rPr>
        <w:br/>
        <w:t>- Zavod IZRIIS</w:t>
      </w:r>
      <w:r w:rsidRPr="00157255">
        <w:rPr>
          <w:rFonts w:ascii="Arial" w:hAnsi="Arial" w:cs="Arial"/>
          <w:sz w:val="24"/>
          <w:szCs w:val="24"/>
        </w:rPr>
        <w:br/>
        <w:t xml:space="preserve">- Zavod </w:t>
      </w:r>
      <w:proofErr w:type="spellStart"/>
      <w:r w:rsidRPr="00157255">
        <w:rPr>
          <w:rFonts w:ascii="Arial" w:hAnsi="Arial" w:cs="Arial"/>
          <w:sz w:val="24"/>
          <w:szCs w:val="24"/>
        </w:rPr>
        <w:t>Rhea</w:t>
      </w:r>
      <w:proofErr w:type="spellEnd"/>
      <w:r w:rsidRPr="00157255">
        <w:rPr>
          <w:rFonts w:ascii="Arial" w:hAnsi="Arial" w:cs="Arial"/>
          <w:sz w:val="24"/>
          <w:szCs w:val="24"/>
        </w:rPr>
        <w:br/>
        <w:t xml:space="preserve">- Zavod Simbioza </w:t>
      </w:r>
      <w:proofErr w:type="spellStart"/>
      <w:r w:rsidRPr="00157255">
        <w:rPr>
          <w:rFonts w:ascii="Arial" w:hAnsi="Arial" w:cs="Arial"/>
          <w:sz w:val="24"/>
          <w:szCs w:val="24"/>
        </w:rPr>
        <w:t>Genesis</w:t>
      </w:r>
      <w:proofErr w:type="spellEnd"/>
      <w:r w:rsidRPr="00157255">
        <w:rPr>
          <w:rFonts w:ascii="Arial" w:hAnsi="Arial" w:cs="Arial"/>
          <w:sz w:val="24"/>
          <w:szCs w:val="24"/>
        </w:rPr>
        <w:br/>
        <w:t>- Zavod za digitalno dostopnost A11Y.si</w:t>
      </w:r>
      <w:r w:rsidRPr="00157255">
        <w:rPr>
          <w:rFonts w:ascii="Arial" w:hAnsi="Arial" w:cs="Arial"/>
          <w:sz w:val="24"/>
          <w:szCs w:val="24"/>
        </w:rPr>
        <w:br/>
        <w:t>- Zveza društev upokojencev Slovenije</w:t>
      </w:r>
      <w:r w:rsidRPr="00157255">
        <w:rPr>
          <w:rFonts w:ascii="Arial" w:hAnsi="Arial" w:cs="Arial"/>
          <w:sz w:val="24"/>
          <w:szCs w:val="24"/>
        </w:rPr>
        <w:br/>
      </w:r>
    </w:p>
    <w:sectPr w:rsidR="00157255" w:rsidRPr="00157255" w:rsidSect="00BC678B">
      <w:footerReference w:type="default" r:id="rId11"/>
      <w:pgSz w:w="11900" w:h="16840"/>
      <w:pgMar w:top="907" w:right="1247" w:bottom="1077" w:left="124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E4" w:rsidRDefault="005B52E4">
      <w:r>
        <w:separator/>
      </w:r>
    </w:p>
  </w:endnote>
  <w:endnote w:type="continuationSeparator" w:id="0">
    <w:p w:rsidR="005B52E4" w:rsidRDefault="005B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903069"/>
      <w:docPartObj>
        <w:docPartGallery w:val="Page Numbers (Bottom of Page)"/>
        <w:docPartUnique/>
      </w:docPartObj>
    </w:sdtPr>
    <w:sdtEndPr/>
    <w:sdtContent>
      <w:p w:rsidR="00A95AF8" w:rsidRDefault="00A95AF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7A5" w:rsidRPr="00D767A5">
          <w:rPr>
            <w:noProof/>
            <w:lang w:val="sl-SI"/>
          </w:rPr>
          <w:t>2</w:t>
        </w:r>
        <w:r>
          <w:fldChar w:fldCharType="end"/>
        </w:r>
      </w:p>
    </w:sdtContent>
  </w:sdt>
  <w:p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E4" w:rsidRDefault="005B52E4">
      <w:r>
        <w:separator/>
      </w:r>
    </w:p>
  </w:footnote>
  <w:footnote w:type="continuationSeparator" w:id="0">
    <w:p w:rsidR="005B52E4" w:rsidRDefault="005B5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4C9763A"/>
    <w:multiLevelType w:val="hybridMultilevel"/>
    <w:tmpl w:val="C39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788F"/>
    <w:multiLevelType w:val="hybridMultilevel"/>
    <w:tmpl w:val="D19E1A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629AB"/>
    <w:multiLevelType w:val="hybridMultilevel"/>
    <w:tmpl w:val="93327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E40C4"/>
    <w:multiLevelType w:val="hybridMultilevel"/>
    <w:tmpl w:val="2FBC9D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20923"/>
    <w:multiLevelType w:val="hybridMultilevel"/>
    <w:tmpl w:val="72B60C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430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44EB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FCB0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EB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9A7F9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CDEF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6826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0E0DB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6"/>
  </w:num>
  <w:num w:numId="12">
    <w:abstractNumId w:val="1"/>
  </w:num>
  <w:num w:numId="13">
    <w:abstractNumId w:val="14"/>
  </w:num>
  <w:num w:numId="14">
    <w:abstractNumId w:val="18"/>
  </w:num>
  <w:num w:numId="15">
    <w:abstractNumId w:val="2"/>
  </w:num>
  <w:num w:numId="16">
    <w:abstractNumId w:val="19"/>
  </w:num>
  <w:num w:numId="17">
    <w:abstractNumId w:val="5"/>
  </w:num>
  <w:num w:numId="18">
    <w:abstractNumId w:val="12"/>
  </w:num>
  <w:num w:numId="19">
    <w:abstractNumId w:val="1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26C39"/>
    <w:rsid w:val="00031779"/>
    <w:rsid w:val="00052468"/>
    <w:rsid w:val="00054E5B"/>
    <w:rsid w:val="0005706D"/>
    <w:rsid w:val="00095313"/>
    <w:rsid w:val="000A51D6"/>
    <w:rsid w:val="000B0EC0"/>
    <w:rsid w:val="000D644E"/>
    <w:rsid w:val="000E1EDA"/>
    <w:rsid w:val="000E3E8D"/>
    <w:rsid w:val="000F0497"/>
    <w:rsid w:val="000F48E0"/>
    <w:rsid w:val="00115467"/>
    <w:rsid w:val="00120B14"/>
    <w:rsid w:val="001414CB"/>
    <w:rsid w:val="00156A19"/>
    <w:rsid w:val="00157255"/>
    <w:rsid w:val="001575F0"/>
    <w:rsid w:val="00170839"/>
    <w:rsid w:val="001722C8"/>
    <w:rsid w:val="0017235C"/>
    <w:rsid w:val="001740E5"/>
    <w:rsid w:val="00180B24"/>
    <w:rsid w:val="00190E61"/>
    <w:rsid w:val="00193371"/>
    <w:rsid w:val="001A71E3"/>
    <w:rsid w:val="001B4FAC"/>
    <w:rsid w:val="001B53E2"/>
    <w:rsid w:val="001E7FB1"/>
    <w:rsid w:val="002075AB"/>
    <w:rsid w:val="0021424E"/>
    <w:rsid w:val="002166B0"/>
    <w:rsid w:val="00233780"/>
    <w:rsid w:val="00242371"/>
    <w:rsid w:val="002525F2"/>
    <w:rsid w:val="00261B30"/>
    <w:rsid w:val="00264D1A"/>
    <w:rsid w:val="00295E96"/>
    <w:rsid w:val="00297EEC"/>
    <w:rsid w:val="002A2565"/>
    <w:rsid w:val="002B6F13"/>
    <w:rsid w:val="002C5F23"/>
    <w:rsid w:val="002E5B8F"/>
    <w:rsid w:val="002F1B59"/>
    <w:rsid w:val="00344A2E"/>
    <w:rsid w:val="003534AD"/>
    <w:rsid w:val="00367FC9"/>
    <w:rsid w:val="00370853"/>
    <w:rsid w:val="00373347"/>
    <w:rsid w:val="00373530"/>
    <w:rsid w:val="00373F00"/>
    <w:rsid w:val="00386B13"/>
    <w:rsid w:val="00390FF7"/>
    <w:rsid w:val="003B5357"/>
    <w:rsid w:val="00416E55"/>
    <w:rsid w:val="00417138"/>
    <w:rsid w:val="00431149"/>
    <w:rsid w:val="00437775"/>
    <w:rsid w:val="0048375A"/>
    <w:rsid w:val="00495E05"/>
    <w:rsid w:val="0049689F"/>
    <w:rsid w:val="004A1E66"/>
    <w:rsid w:val="004B5DB2"/>
    <w:rsid w:val="004E53D7"/>
    <w:rsid w:val="004F641F"/>
    <w:rsid w:val="004F6450"/>
    <w:rsid w:val="00505E12"/>
    <w:rsid w:val="00512863"/>
    <w:rsid w:val="005136AD"/>
    <w:rsid w:val="00515A9E"/>
    <w:rsid w:val="00517885"/>
    <w:rsid w:val="00536217"/>
    <w:rsid w:val="0055440F"/>
    <w:rsid w:val="00570E48"/>
    <w:rsid w:val="005739BA"/>
    <w:rsid w:val="00592DC5"/>
    <w:rsid w:val="00595423"/>
    <w:rsid w:val="00597A75"/>
    <w:rsid w:val="005B52E4"/>
    <w:rsid w:val="005B7587"/>
    <w:rsid w:val="005F0F8F"/>
    <w:rsid w:val="00615FAD"/>
    <w:rsid w:val="00616AFA"/>
    <w:rsid w:val="006174B7"/>
    <w:rsid w:val="0063092C"/>
    <w:rsid w:val="006355B6"/>
    <w:rsid w:val="006471F9"/>
    <w:rsid w:val="00667F1E"/>
    <w:rsid w:val="00677AE9"/>
    <w:rsid w:val="0068041D"/>
    <w:rsid w:val="006864EF"/>
    <w:rsid w:val="006B088B"/>
    <w:rsid w:val="006B0E24"/>
    <w:rsid w:val="006C39BB"/>
    <w:rsid w:val="006D68C2"/>
    <w:rsid w:val="006D6FEE"/>
    <w:rsid w:val="006E315D"/>
    <w:rsid w:val="006E59AB"/>
    <w:rsid w:val="006F38DA"/>
    <w:rsid w:val="00701590"/>
    <w:rsid w:val="00707A5A"/>
    <w:rsid w:val="0072760C"/>
    <w:rsid w:val="00732FF0"/>
    <w:rsid w:val="00733D2A"/>
    <w:rsid w:val="00737466"/>
    <w:rsid w:val="00737B69"/>
    <w:rsid w:val="007438AC"/>
    <w:rsid w:val="00765590"/>
    <w:rsid w:val="007728B0"/>
    <w:rsid w:val="007C36DA"/>
    <w:rsid w:val="007E2087"/>
    <w:rsid w:val="007E21A9"/>
    <w:rsid w:val="007F6F3A"/>
    <w:rsid w:val="00801D19"/>
    <w:rsid w:val="00804FBD"/>
    <w:rsid w:val="0081774F"/>
    <w:rsid w:val="008366F7"/>
    <w:rsid w:val="00844858"/>
    <w:rsid w:val="008459F3"/>
    <w:rsid w:val="00853077"/>
    <w:rsid w:val="00857236"/>
    <w:rsid w:val="0087065C"/>
    <w:rsid w:val="008806B3"/>
    <w:rsid w:val="008840BB"/>
    <w:rsid w:val="00886410"/>
    <w:rsid w:val="008D1992"/>
    <w:rsid w:val="008F1E36"/>
    <w:rsid w:val="00932388"/>
    <w:rsid w:val="00945ADF"/>
    <w:rsid w:val="00961440"/>
    <w:rsid w:val="00962069"/>
    <w:rsid w:val="00985B71"/>
    <w:rsid w:val="009919C3"/>
    <w:rsid w:val="0099495A"/>
    <w:rsid w:val="009A24CC"/>
    <w:rsid w:val="009A27C0"/>
    <w:rsid w:val="009D2AD1"/>
    <w:rsid w:val="009D2DC4"/>
    <w:rsid w:val="00A044B3"/>
    <w:rsid w:val="00A07CA8"/>
    <w:rsid w:val="00A21011"/>
    <w:rsid w:val="00A30668"/>
    <w:rsid w:val="00A90E53"/>
    <w:rsid w:val="00A95AF8"/>
    <w:rsid w:val="00AA43F4"/>
    <w:rsid w:val="00AC78E9"/>
    <w:rsid w:val="00AD4561"/>
    <w:rsid w:val="00B02395"/>
    <w:rsid w:val="00B02FD5"/>
    <w:rsid w:val="00B178A4"/>
    <w:rsid w:val="00B202D1"/>
    <w:rsid w:val="00B221DD"/>
    <w:rsid w:val="00B311F4"/>
    <w:rsid w:val="00B35F2D"/>
    <w:rsid w:val="00B36065"/>
    <w:rsid w:val="00B4131B"/>
    <w:rsid w:val="00B506A2"/>
    <w:rsid w:val="00B64ACF"/>
    <w:rsid w:val="00B6555F"/>
    <w:rsid w:val="00B87B75"/>
    <w:rsid w:val="00BC678B"/>
    <w:rsid w:val="00BC767D"/>
    <w:rsid w:val="00BD1BCB"/>
    <w:rsid w:val="00BD385C"/>
    <w:rsid w:val="00BE30D6"/>
    <w:rsid w:val="00C05712"/>
    <w:rsid w:val="00C11912"/>
    <w:rsid w:val="00C27566"/>
    <w:rsid w:val="00C336D8"/>
    <w:rsid w:val="00C4563E"/>
    <w:rsid w:val="00C55D04"/>
    <w:rsid w:val="00C8398E"/>
    <w:rsid w:val="00C86951"/>
    <w:rsid w:val="00C937EE"/>
    <w:rsid w:val="00CC3F02"/>
    <w:rsid w:val="00CE5CF4"/>
    <w:rsid w:val="00CF01D5"/>
    <w:rsid w:val="00D03476"/>
    <w:rsid w:val="00D178CC"/>
    <w:rsid w:val="00D33534"/>
    <w:rsid w:val="00D400BE"/>
    <w:rsid w:val="00D4237A"/>
    <w:rsid w:val="00D60D26"/>
    <w:rsid w:val="00D767A5"/>
    <w:rsid w:val="00D80274"/>
    <w:rsid w:val="00D86920"/>
    <w:rsid w:val="00DB69DA"/>
    <w:rsid w:val="00DF0847"/>
    <w:rsid w:val="00DF6C40"/>
    <w:rsid w:val="00E03809"/>
    <w:rsid w:val="00E168BD"/>
    <w:rsid w:val="00E232D3"/>
    <w:rsid w:val="00E262ED"/>
    <w:rsid w:val="00E420B6"/>
    <w:rsid w:val="00E67D67"/>
    <w:rsid w:val="00E713F9"/>
    <w:rsid w:val="00E7265B"/>
    <w:rsid w:val="00E93A90"/>
    <w:rsid w:val="00E968EE"/>
    <w:rsid w:val="00EA6BC8"/>
    <w:rsid w:val="00EC54F7"/>
    <w:rsid w:val="00EE05DE"/>
    <w:rsid w:val="00F0127B"/>
    <w:rsid w:val="00F039C6"/>
    <w:rsid w:val="00F04588"/>
    <w:rsid w:val="00F10AE0"/>
    <w:rsid w:val="00F27339"/>
    <w:rsid w:val="00F3207F"/>
    <w:rsid w:val="00F40645"/>
    <w:rsid w:val="00F42DFD"/>
    <w:rsid w:val="00F63620"/>
    <w:rsid w:val="00F67E15"/>
    <w:rsid w:val="00F74AF1"/>
    <w:rsid w:val="00F77EFE"/>
    <w:rsid w:val="00F87954"/>
    <w:rsid w:val="00FB5FCD"/>
    <w:rsid w:val="00FC4B17"/>
    <w:rsid w:val="00FE4EEA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Telobesedila">
    <w:name w:val="Body Text"/>
    <w:basedOn w:val="Navaden"/>
    <w:link w:val="TelobesedilaZnak"/>
    <w:semiHidden/>
    <w:unhideWhenUsed/>
    <w:rsid w:val="00592D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20" w:line="180" w:lineRule="atLeast"/>
      <w:jc w:val="both"/>
    </w:pPr>
    <w:rPr>
      <w:rFonts w:ascii="Arial" w:eastAsia="Times New Roman" w:hAnsi="Arial"/>
      <w:spacing w:val="-5"/>
      <w:sz w:val="20"/>
      <w:szCs w:val="20"/>
      <w:bdr w:val="none" w:sz="0" w:space="0" w:color="auto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592DC5"/>
    <w:rPr>
      <w:rFonts w:ascii="Arial" w:eastAsia="Times New Roman" w:hAnsi="Arial"/>
      <w:spacing w:val="-5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  <w:style w:type="paragraph" w:styleId="Telobesedila">
    <w:name w:val="Body Text"/>
    <w:basedOn w:val="Navaden"/>
    <w:link w:val="TelobesedilaZnak"/>
    <w:semiHidden/>
    <w:unhideWhenUsed/>
    <w:rsid w:val="00592D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20" w:line="180" w:lineRule="atLeast"/>
      <w:jc w:val="both"/>
    </w:pPr>
    <w:rPr>
      <w:rFonts w:ascii="Arial" w:eastAsia="Times New Roman" w:hAnsi="Arial"/>
      <w:spacing w:val="-5"/>
      <w:sz w:val="20"/>
      <w:szCs w:val="20"/>
      <w:bdr w:val="none" w:sz="0" w:space="0" w:color="auto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592DC5"/>
    <w:rPr>
      <w:rFonts w:ascii="Arial" w:eastAsia="Times New Roman" w:hAnsi="Arial"/>
      <w:spacing w:val="-5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rebrna-nit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2</cp:revision>
  <cp:lastPrinted>2021-07-26T19:54:00Z</cp:lastPrinted>
  <dcterms:created xsi:type="dcterms:W3CDTF">2023-02-27T07:29:00Z</dcterms:created>
  <dcterms:modified xsi:type="dcterms:W3CDTF">2023-02-27T07:29:00Z</dcterms:modified>
</cp:coreProperties>
</file>